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28" w:rsidRPr="00F13928" w:rsidRDefault="00F13928" w:rsidP="00F13928">
      <w:pPr>
        <w:pStyle w:val="a3"/>
        <w:jc w:val="both"/>
        <w:rPr>
          <w:b/>
        </w:rPr>
      </w:pPr>
      <w:r w:rsidRPr="00F13928">
        <w:rPr>
          <w:b/>
        </w:rPr>
        <w:t>Таможенная процедура уничтожения</w:t>
      </w:r>
    </w:p>
    <w:p w:rsidR="00F13928" w:rsidRPr="00F13928" w:rsidRDefault="00F13928" w:rsidP="00F13928">
      <w:pPr>
        <w:pStyle w:val="a3"/>
        <w:jc w:val="both"/>
      </w:pPr>
    </w:p>
    <w:p w:rsidR="00F13928" w:rsidRDefault="00F13928" w:rsidP="00F13928">
      <w:pPr>
        <w:pStyle w:val="a3"/>
        <w:jc w:val="both"/>
        <w:rPr>
          <w:b/>
        </w:rPr>
      </w:pPr>
      <w:r w:rsidRPr="00F13928">
        <w:t xml:space="preserve">Статья 248. </w:t>
      </w:r>
      <w:r w:rsidRPr="00F13928">
        <w:rPr>
          <w:b/>
        </w:rPr>
        <w:t>Содержание и применение таможенной процедуры уничтожения</w:t>
      </w:r>
    </w:p>
    <w:p w:rsidR="00F13928" w:rsidRPr="00F13928" w:rsidRDefault="00F13928" w:rsidP="00F13928">
      <w:pPr>
        <w:pStyle w:val="a3"/>
        <w:jc w:val="both"/>
        <w:rPr>
          <w:b/>
        </w:rPr>
      </w:pPr>
      <w:bookmarkStart w:id="0" w:name="_GoBack"/>
      <w:bookmarkEnd w:id="0"/>
    </w:p>
    <w:p w:rsidR="00F13928" w:rsidRPr="00F13928" w:rsidRDefault="00F13928" w:rsidP="00F13928">
      <w:pPr>
        <w:pStyle w:val="a3"/>
        <w:jc w:val="both"/>
      </w:pPr>
      <w:r w:rsidRPr="00F13928">
        <w:t>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F13928" w:rsidRPr="00F13928" w:rsidRDefault="00F13928" w:rsidP="00F13928">
      <w:pPr>
        <w:pStyle w:val="a3"/>
        <w:jc w:val="both"/>
      </w:pPr>
      <w:r w:rsidRPr="00F13928">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F13928" w:rsidRPr="00F13928" w:rsidRDefault="00F13928" w:rsidP="00F13928">
      <w:pPr>
        <w:pStyle w:val="a3"/>
        <w:jc w:val="both"/>
      </w:pPr>
      <w:r w:rsidRPr="00F13928">
        <w:t>Таможенная процедура уничтожения не применяется в отношении следующих товаров:</w:t>
      </w:r>
    </w:p>
    <w:p w:rsidR="00F13928" w:rsidRPr="00F13928" w:rsidRDefault="00F13928" w:rsidP="00F13928">
      <w:pPr>
        <w:pStyle w:val="a3"/>
        <w:jc w:val="both"/>
      </w:pPr>
      <w:r w:rsidRPr="00F13928">
        <w:t>культурные, археологические, исторические ценности;</w:t>
      </w:r>
    </w:p>
    <w:p w:rsidR="00F13928" w:rsidRPr="00F13928" w:rsidRDefault="00F13928" w:rsidP="00F13928">
      <w:pPr>
        <w:pStyle w:val="a3"/>
        <w:jc w:val="both"/>
      </w:pPr>
      <w:r w:rsidRPr="00F13928">
        <w:t>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F13928" w:rsidRPr="00F13928" w:rsidRDefault="00F13928" w:rsidP="00F13928">
      <w:pPr>
        <w:pStyle w:val="a3"/>
        <w:jc w:val="both"/>
      </w:pPr>
      <w:r w:rsidRPr="00F13928">
        <w:t>товары, принятые таможенными органами в качестве предмета залога, до прекращения отношений залога;</w:t>
      </w:r>
    </w:p>
    <w:p w:rsidR="00F13928" w:rsidRPr="00F13928" w:rsidRDefault="00F13928" w:rsidP="00F13928">
      <w:pPr>
        <w:pStyle w:val="a3"/>
        <w:jc w:val="both"/>
      </w:pPr>
      <w:r w:rsidRPr="00F13928">
        <w:t>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F13928" w:rsidRPr="00F13928" w:rsidRDefault="00F13928" w:rsidP="00F13928">
      <w:pPr>
        <w:pStyle w:val="a3"/>
        <w:jc w:val="both"/>
      </w:pPr>
      <w:r w:rsidRPr="00F13928">
        <w:t>Комиссия вправе определять перечень иных товаров, чем предусмотренные пунктом 2 настоящей статьи, в отношении которых не применяется таможенная процедура уничтожения.</w:t>
      </w:r>
    </w:p>
    <w:p w:rsidR="00F13928" w:rsidRPr="00F13928" w:rsidRDefault="00F13928" w:rsidP="00F13928">
      <w:pPr>
        <w:pStyle w:val="a3"/>
        <w:jc w:val="both"/>
      </w:pPr>
      <w:r w:rsidRPr="00F13928">
        <w:t>Таможенная процедура уничтожения не применяется, если уничтожение товаров:</w:t>
      </w:r>
    </w:p>
    <w:p w:rsidR="00F13928" w:rsidRPr="00F13928" w:rsidRDefault="00F13928" w:rsidP="00F13928">
      <w:pPr>
        <w:pStyle w:val="a3"/>
        <w:jc w:val="both"/>
      </w:pPr>
      <w:r w:rsidRPr="00F13928">
        <w:t>может причинить вред окружающей среде или представляет опасность для жизни и здоровья людей;</w:t>
      </w:r>
    </w:p>
    <w:p w:rsidR="00F13928" w:rsidRPr="00F13928" w:rsidRDefault="00F13928" w:rsidP="00F13928">
      <w:pPr>
        <w:pStyle w:val="a3"/>
        <w:jc w:val="both"/>
      </w:pPr>
      <w:r w:rsidRPr="00F13928">
        <w:t>производится путем потребления товаров в соответствии с их обычным предназначением;</w:t>
      </w:r>
    </w:p>
    <w:p w:rsidR="00F13928" w:rsidRDefault="00F13928" w:rsidP="00F13928">
      <w:pPr>
        <w:pStyle w:val="a3"/>
        <w:jc w:val="both"/>
      </w:pPr>
      <w:r w:rsidRPr="00F13928">
        <w:t>может повлечь расходы для государственных органов государств-членов.</w:t>
      </w:r>
    </w:p>
    <w:p w:rsidR="00F13928" w:rsidRPr="00F13928" w:rsidRDefault="00F13928" w:rsidP="00F13928">
      <w:pPr>
        <w:pStyle w:val="a3"/>
        <w:jc w:val="both"/>
      </w:pPr>
    </w:p>
    <w:p w:rsidR="00F13928" w:rsidRDefault="00F13928" w:rsidP="00F13928">
      <w:pPr>
        <w:pStyle w:val="a3"/>
        <w:jc w:val="both"/>
        <w:rPr>
          <w:b/>
        </w:rPr>
      </w:pPr>
      <w:r w:rsidRPr="00F13928">
        <w:t>Статья 249</w:t>
      </w:r>
      <w:r w:rsidRPr="00F13928">
        <w:rPr>
          <w:b/>
        </w:rPr>
        <w:t>. Условия помещения товаров под таможенную процедуру уничтожения</w:t>
      </w:r>
    </w:p>
    <w:p w:rsidR="00F13928" w:rsidRPr="00F13928" w:rsidRDefault="00F13928" w:rsidP="00F13928">
      <w:pPr>
        <w:pStyle w:val="a3"/>
        <w:jc w:val="both"/>
        <w:rPr>
          <w:b/>
        </w:rPr>
      </w:pPr>
    </w:p>
    <w:p w:rsidR="00F13928" w:rsidRPr="00F13928" w:rsidRDefault="00F13928" w:rsidP="00F13928">
      <w:pPr>
        <w:pStyle w:val="a3"/>
        <w:jc w:val="both"/>
      </w:pPr>
      <w:r w:rsidRPr="00F13928">
        <w:t>Условиями помещения товаров под таможенную процедуру уничтожения являются:</w:t>
      </w:r>
    </w:p>
    <w:p w:rsidR="00F13928" w:rsidRPr="00F13928" w:rsidRDefault="00F13928" w:rsidP="00F13928">
      <w:pPr>
        <w:pStyle w:val="a3"/>
        <w:jc w:val="both"/>
      </w:pPr>
      <w:r w:rsidRPr="00F13928">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F13928" w:rsidRDefault="00F13928" w:rsidP="00F13928">
      <w:pPr>
        <w:pStyle w:val="a3"/>
        <w:jc w:val="both"/>
      </w:pPr>
      <w:r w:rsidRPr="00F13928">
        <w:t>соблюдение запретов и ограничений в соответствии со статьей 7 настоящего Кодекса.</w:t>
      </w:r>
    </w:p>
    <w:p w:rsidR="00F13928" w:rsidRPr="00F13928" w:rsidRDefault="00F13928" w:rsidP="00F13928">
      <w:pPr>
        <w:pStyle w:val="a3"/>
        <w:jc w:val="both"/>
      </w:pPr>
    </w:p>
    <w:p w:rsidR="00F13928" w:rsidRDefault="00F13928" w:rsidP="00F13928">
      <w:pPr>
        <w:pStyle w:val="a3"/>
        <w:jc w:val="both"/>
        <w:rPr>
          <w:b/>
        </w:rPr>
      </w:pPr>
      <w:r w:rsidRPr="00F13928">
        <w:lastRenderedPageBreak/>
        <w:t>Статья 250</w:t>
      </w:r>
      <w:r w:rsidRPr="00F13928">
        <w:rPr>
          <w:b/>
        </w:rPr>
        <w:t>. Особенности применения таможенной процедуры уничтожения</w:t>
      </w:r>
    </w:p>
    <w:p w:rsidR="00F13928" w:rsidRPr="00F13928" w:rsidRDefault="00F13928" w:rsidP="00F13928">
      <w:pPr>
        <w:pStyle w:val="a3"/>
        <w:jc w:val="both"/>
        <w:rPr>
          <w:b/>
        </w:rPr>
      </w:pPr>
    </w:p>
    <w:p w:rsidR="00F13928" w:rsidRPr="00F13928" w:rsidRDefault="00F13928" w:rsidP="00F13928">
      <w:pPr>
        <w:pStyle w:val="a3"/>
        <w:jc w:val="both"/>
      </w:pPr>
      <w:r w:rsidRPr="00F13928">
        <w:t>Уничтожение товаров, помещенных под таможенную процедуру</w:t>
      </w:r>
    </w:p>
    <w:p w:rsidR="00F13928" w:rsidRPr="00F13928" w:rsidRDefault="00F13928" w:rsidP="00F13928">
      <w:pPr>
        <w:pStyle w:val="a3"/>
        <w:jc w:val="both"/>
      </w:pPr>
      <w:r w:rsidRPr="00F13928">
        <w:t>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w:t>
      </w:r>
      <w:r w:rsidRPr="00F13928">
        <w:tab/>
        <w:t>о возможности</w:t>
      </w:r>
    </w:p>
    <w:p w:rsidR="00F13928" w:rsidRPr="00F13928" w:rsidRDefault="00F13928" w:rsidP="00F13928">
      <w:pPr>
        <w:pStyle w:val="a3"/>
        <w:jc w:val="both"/>
      </w:pPr>
      <w:r w:rsidRPr="00F13928">
        <w:t>уничтожения товаров, при наличии в нем таких сроков.</w:t>
      </w:r>
    </w:p>
    <w:p w:rsidR="00F13928" w:rsidRPr="00F13928" w:rsidRDefault="00F13928" w:rsidP="00F13928">
      <w:pPr>
        <w:pStyle w:val="a3"/>
        <w:jc w:val="both"/>
      </w:pPr>
      <w:r w:rsidRPr="00F13928">
        <w:t>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F13928" w:rsidRPr="00F13928" w:rsidRDefault="00F13928" w:rsidP="00F13928">
      <w:pPr>
        <w:pStyle w:val="a3"/>
        <w:jc w:val="both"/>
      </w:pPr>
      <w:r w:rsidRPr="00F13928">
        <w:t>Отходы, образовавшиеся в результате уничтожения товаров, за исключением отходов, указанных в пункте 5 настоящей статьи, приобретают статус иностранных товаров.</w:t>
      </w:r>
    </w:p>
    <w:p w:rsidR="00F13928" w:rsidRPr="00F13928" w:rsidRDefault="00F13928" w:rsidP="00F13928">
      <w:pPr>
        <w:pStyle w:val="a3"/>
        <w:jc w:val="both"/>
      </w:pPr>
      <w:r w:rsidRPr="00F13928">
        <w:t>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F13928" w:rsidRPr="00F13928" w:rsidRDefault="00F13928" w:rsidP="00F13928">
      <w:pPr>
        <w:pStyle w:val="a3"/>
        <w:jc w:val="both"/>
      </w:pPr>
      <w:r w:rsidRPr="00F13928">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F13928" w:rsidRPr="00F13928" w:rsidRDefault="00F13928" w:rsidP="00F13928">
      <w:pPr>
        <w:pStyle w:val="a3"/>
        <w:jc w:val="both"/>
      </w:pPr>
      <w:r w:rsidRPr="00F13928">
        <w:t>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36DA2" w:rsidRPr="00F13928" w:rsidRDefault="00536DA2" w:rsidP="00F13928">
      <w:pPr>
        <w:pStyle w:val="a3"/>
        <w:jc w:val="both"/>
      </w:pPr>
    </w:p>
    <w:sectPr w:rsidR="00536DA2" w:rsidRPr="00F1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28"/>
    <w:rsid w:val="00536DA2"/>
    <w:rsid w:val="00F1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13588-A389-4A44-A917-1443C250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928"/>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2018-01-09T16:50:00Z</dcterms:created>
  <dcterms:modified xsi:type="dcterms:W3CDTF">2018-01-09T16:51:00Z</dcterms:modified>
</cp:coreProperties>
</file>