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73" w:rsidRPr="000F6C73" w:rsidRDefault="000F6C73" w:rsidP="000F6C73">
      <w:pPr>
        <w:pStyle w:val="a3"/>
        <w:jc w:val="both"/>
        <w:rPr>
          <w:b/>
        </w:rPr>
      </w:pPr>
      <w:r w:rsidRPr="000F6C73">
        <w:rPr>
          <w:b/>
        </w:rPr>
        <w:t>Таможенная процедура отказа в пользу государства</w:t>
      </w:r>
    </w:p>
    <w:p w:rsidR="000F6C73" w:rsidRPr="000F6C73" w:rsidRDefault="000F6C73" w:rsidP="000F6C73">
      <w:pPr>
        <w:pStyle w:val="a3"/>
        <w:jc w:val="both"/>
      </w:pPr>
    </w:p>
    <w:p w:rsidR="000F6C73" w:rsidRDefault="000F6C73" w:rsidP="000F6C73">
      <w:pPr>
        <w:pStyle w:val="a3"/>
        <w:jc w:val="both"/>
        <w:rPr>
          <w:b/>
        </w:rPr>
      </w:pPr>
      <w:r w:rsidRPr="000F6C73">
        <w:t>Статья 251</w:t>
      </w:r>
      <w:r w:rsidRPr="000F6C73">
        <w:rPr>
          <w:b/>
        </w:rPr>
        <w:t>. Содержание и применение таможенной процедуры отказа в пользу государства</w:t>
      </w:r>
    </w:p>
    <w:p w:rsidR="000F6C73" w:rsidRPr="000F6C73" w:rsidRDefault="000F6C73" w:rsidP="000F6C73">
      <w:pPr>
        <w:pStyle w:val="a3"/>
        <w:jc w:val="both"/>
        <w:rPr>
          <w:b/>
        </w:rPr>
      </w:pPr>
    </w:p>
    <w:p w:rsidR="000F6C73" w:rsidRPr="000F6C73" w:rsidRDefault="000F6C73" w:rsidP="000F6C73">
      <w:pPr>
        <w:pStyle w:val="a3"/>
        <w:jc w:val="both"/>
      </w:pPr>
      <w:r w:rsidRPr="000F6C73">
        <w:t>Таможенная процедура отказа в пользу государства - таможенная процедура, применяемая в отношении иностранных товаров, в соответствии с которой такие товары безвозмездно передаются в собственность (доход) государства-члена без уплаты ввозных таможенных пошлин, налогов, специальных, антидемпинговых, компенсационных пошлин при соблюдении условий помещения товаров под эту таможенную процедуру.</w:t>
      </w:r>
    </w:p>
    <w:p w:rsidR="000F6C73" w:rsidRPr="000F6C73" w:rsidRDefault="000F6C73" w:rsidP="000F6C73">
      <w:pPr>
        <w:pStyle w:val="a3"/>
        <w:jc w:val="both"/>
      </w:pPr>
      <w:r w:rsidRPr="000F6C73">
        <w:t>Товары, помещенные под таможенную процедуру отказа в пользу государства, приобретают статус товаров Союза.</w:t>
      </w:r>
    </w:p>
    <w:p w:rsidR="000F6C73" w:rsidRPr="000F6C73" w:rsidRDefault="000F6C73" w:rsidP="000F6C73">
      <w:pPr>
        <w:pStyle w:val="a3"/>
        <w:jc w:val="both"/>
      </w:pPr>
      <w:r w:rsidRPr="000F6C73">
        <w:t>Таможенная процедура отказа в пользу государства не применяется в отношении следующих товаров:</w:t>
      </w:r>
    </w:p>
    <w:p w:rsidR="000F6C73" w:rsidRPr="000F6C73" w:rsidRDefault="000F6C73" w:rsidP="000F6C73">
      <w:pPr>
        <w:pStyle w:val="a3"/>
        <w:jc w:val="both"/>
      </w:pPr>
      <w:r w:rsidRPr="000F6C73">
        <w:t>товары, запрещенные к обороту в соответствии с законодательством государства-члена, в собственность (доход) которого планируется передача таких товаров;</w:t>
      </w:r>
    </w:p>
    <w:p w:rsidR="000F6C73" w:rsidRPr="000F6C73" w:rsidRDefault="000F6C73" w:rsidP="000F6C73">
      <w:pPr>
        <w:pStyle w:val="a3"/>
        <w:jc w:val="both"/>
      </w:pPr>
      <w:r w:rsidRPr="000F6C73">
        <w:t>товары с истекшим сроком годности (потребления, реализации).</w:t>
      </w:r>
    </w:p>
    <w:p w:rsidR="000F6C73" w:rsidRDefault="000F6C73" w:rsidP="000F6C73">
      <w:pPr>
        <w:pStyle w:val="a3"/>
        <w:jc w:val="both"/>
      </w:pPr>
      <w:r w:rsidRPr="000F6C73">
        <w:t>Порядок применения таможенной процедуры отказа в пользу государства устанавливается законодательством государств-членов о таможенном регулировании.</w:t>
      </w:r>
    </w:p>
    <w:p w:rsidR="000F6C73" w:rsidRPr="000F6C73" w:rsidRDefault="000F6C73" w:rsidP="000F6C73">
      <w:pPr>
        <w:pStyle w:val="a3"/>
        <w:jc w:val="both"/>
      </w:pPr>
    </w:p>
    <w:p w:rsidR="000F6C73" w:rsidRDefault="000F6C73" w:rsidP="000F6C73">
      <w:pPr>
        <w:pStyle w:val="a3"/>
        <w:jc w:val="both"/>
        <w:rPr>
          <w:b/>
        </w:rPr>
      </w:pPr>
      <w:r w:rsidRPr="000F6C73">
        <w:t>Статья 252</w:t>
      </w:r>
      <w:r w:rsidRPr="000F6C73">
        <w:rPr>
          <w:b/>
        </w:rPr>
        <w:t>. Условия помещения товаров под таможенную процедуру отказа в пользу государства</w:t>
      </w:r>
    </w:p>
    <w:p w:rsidR="000F6C73" w:rsidRPr="000F6C73" w:rsidRDefault="000F6C73" w:rsidP="000F6C73">
      <w:pPr>
        <w:pStyle w:val="a3"/>
        <w:jc w:val="both"/>
        <w:rPr>
          <w:b/>
        </w:rPr>
      </w:pPr>
      <w:bookmarkStart w:id="0" w:name="_GoBack"/>
      <w:bookmarkEnd w:id="0"/>
    </w:p>
    <w:p w:rsidR="000F6C73" w:rsidRPr="000F6C73" w:rsidRDefault="000F6C73" w:rsidP="000F6C73">
      <w:pPr>
        <w:pStyle w:val="a3"/>
        <w:jc w:val="both"/>
      </w:pPr>
      <w:r w:rsidRPr="000F6C73">
        <w:t>Условиями помещения товаров под таможенную процедуру отказа в пользу государства являются:</w:t>
      </w:r>
    </w:p>
    <w:p w:rsidR="000F6C73" w:rsidRPr="000F6C73" w:rsidRDefault="000F6C73" w:rsidP="000F6C73">
      <w:pPr>
        <w:pStyle w:val="a3"/>
        <w:jc w:val="both"/>
      </w:pPr>
      <w:r w:rsidRPr="000F6C73">
        <w:t>соблюдение запретов и ограничений в соответствии со статьей 7 настоящего Кодекса;</w:t>
      </w:r>
    </w:p>
    <w:p w:rsidR="000F6C73" w:rsidRPr="000F6C73" w:rsidRDefault="000F6C73" w:rsidP="000F6C73">
      <w:pPr>
        <w:pStyle w:val="a3"/>
        <w:jc w:val="both"/>
      </w:pPr>
      <w:r w:rsidRPr="000F6C73">
        <w:t>отсутствие в результате применения указанной таможенной процедуры расходов государственных органов государств-членов, которые не могут быть возмещены за счет средств, полученных от реализации товаров, если иное не установлено законодательством государств-членов;</w:t>
      </w:r>
    </w:p>
    <w:p w:rsidR="00536DA2" w:rsidRPr="000F6C73" w:rsidRDefault="000F6C73" w:rsidP="000F6C73">
      <w:pPr>
        <w:pStyle w:val="a3"/>
        <w:jc w:val="both"/>
      </w:pPr>
      <w:r w:rsidRPr="000F6C73">
        <w:t>соблюдение требований, установленных законодательством государств-членов о таможенном регулировании в соответствии с пунктом 4 статьи 251 настоящего Кодекса.</w:t>
      </w:r>
    </w:p>
    <w:sectPr w:rsidR="00536DA2" w:rsidRPr="000F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73"/>
    <w:rsid w:val="000F6C73"/>
    <w:rsid w:val="005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4B066-4D15-4385-B903-DECCC5D8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6C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C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2018-01-09T16:51:00Z</dcterms:created>
  <dcterms:modified xsi:type="dcterms:W3CDTF">2018-01-09T16:52:00Z</dcterms:modified>
</cp:coreProperties>
</file>